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3AD76" w14:textId="334B63C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2D422A" w:rsidRPr="002D422A">
        <w:rPr>
          <w:b/>
          <w:sz w:val="24"/>
          <w:szCs w:val="24"/>
          <w:lang w:eastAsia="ko-KR"/>
        </w:rPr>
        <w:t>R4-</w:t>
      </w:r>
      <w:r w:rsidR="007E16EB">
        <w:rPr>
          <w:b/>
          <w:sz w:val="24"/>
          <w:szCs w:val="24"/>
          <w:lang w:eastAsia="ko-KR"/>
        </w:rPr>
        <w:t>2115739</w:t>
      </w:r>
    </w:p>
    <w:bookmarkEnd w:id="0"/>
    <w:bookmarkEnd w:id="1"/>
    <w:p w14:paraId="13B25040" w14:textId="77777777"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14:paraId="3ABD6C8F" w14:textId="77777777"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9.12.2.</w:t>
      </w:r>
      <w:r w:rsidR="002E08E1">
        <w:rPr>
          <w:rFonts w:ascii="Arial" w:hAnsi="Arial"/>
          <w:sz w:val="24"/>
        </w:rPr>
        <w:t>3</w:t>
      </w:r>
    </w:p>
    <w:p w14:paraId="0FFA8477"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88CE5" w14:textId="777777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LTE CRS interference handling for NR UE</w:t>
      </w:r>
    </w:p>
    <w:p w14:paraId="7B01E17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14:paraId="12347060"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C7BF03" w14:textId="77777777"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A01CAB">
        <w:rPr>
          <w:sz w:val="22"/>
          <w:szCs w:val="22"/>
          <w:lang w:eastAsia="zh-CN"/>
        </w:rPr>
        <w:t xml:space="preserve">of </w:t>
      </w:r>
      <w:r w:rsidR="00A01CAB" w:rsidRPr="00A01CAB">
        <w:rPr>
          <w:sz w:val="22"/>
          <w:szCs w:val="22"/>
          <w:lang w:eastAsia="zh-CN"/>
        </w:rPr>
        <w:t xml:space="preserve">CRS interference handling </w:t>
      </w:r>
      <w:r w:rsidR="00C2025F">
        <w:rPr>
          <w:sz w:val="22"/>
          <w:szCs w:val="22"/>
          <w:lang w:eastAsia="zh-CN"/>
        </w:rPr>
        <w:t>in</w:t>
      </w:r>
      <w:r>
        <w:rPr>
          <w:sz w:val="22"/>
          <w:szCs w:val="22"/>
          <w:lang w:eastAsia="zh-CN"/>
        </w:rPr>
        <w:t xml:space="preserve"> TR 38.833.</w:t>
      </w:r>
    </w:p>
    <w:p w14:paraId="09F7890B" w14:textId="77777777"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14:paraId="78513240" w14:textId="77777777" w:rsidR="00D2371B" w:rsidRPr="002B1992" w:rsidRDefault="00D2371B" w:rsidP="00D2371B">
      <w:pPr>
        <w:numPr>
          <w:ilvl w:val="0"/>
          <w:numId w:val="2"/>
        </w:numPr>
        <w:jc w:val="both"/>
        <w:rPr>
          <w:sz w:val="22"/>
          <w:szCs w:val="22"/>
          <w:lang w:eastAsia="zh-CN"/>
        </w:rPr>
      </w:pPr>
      <w:r w:rsidRPr="00397645">
        <w:rPr>
          <w:sz w:val="22"/>
          <w:szCs w:val="22"/>
        </w:rPr>
        <w:t>R4-2108662</w:t>
      </w:r>
      <w:r>
        <w:rPr>
          <w:sz w:val="22"/>
          <w:szCs w:val="22"/>
        </w:rPr>
        <w:t>,</w:t>
      </w:r>
      <w:r w:rsidRPr="00510321">
        <w:rPr>
          <w:sz w:val="22"/>
          <w:szCs w:val="22"/>
        </w:rPr>
        <w:t xml:space="preserve"> </w:t>
      </w:r>
      <w:r>
        <w:rPr>
          <w:sz w:val="22"/>
          <w:szCs w:val="22"/>
        </w:rPr>
        <w:t>“</w:t>
      </w:r>
      <w:r w:rsidRPr="00397645">
        <w:rPr>
          <w:sz w:val="22"/>
          <w:szCs w:val="22"/>
        </w:rPr>
        <w:t>WF on CRS interference handling in scenarios with overlapping spectrum for LTE and NR</w:t>
      </w:r>
      <w:r>
        <w:rPr>
          <w:sz w:val="22"/>
          <w:szCs w:val="22"/>
        </w:rPr>
        <w:t>”</w:t>
      </w:r>
      <w:r w:rsidRPr="001D157B">
        <w:rPr>
          <w:rFonts w:eastAsiaTheme="minorEastAsia"/>
          <w:sz w:val="22"/>
          <w:szCs w:val="22"/>
          <w:lang w:eastAsia="zh-CN"/>
        </w:rPr>
        <w:t xml:space="preserve">, </w:t>
      </w:r>
      <w:r w:rsidRPr="00397645">
        <w:rPr>
          <w:rFonts w:eastAsiaTheme="minorEastAsia"/>
          <w:sz w:val="22"/>
          <w:szCs w:val="22"/>
          <w:lang w:eastAsia="zh-CN"/>
        </w:rPr>
        <w:t>China Telecom</w:t>
      </w:r>
    </w:p>
    <w:p w14:paraId="5E01C2FD" w14:textId="77777777" w:rsidR="00B32E71" w:rsidRDefault="00B32E71" w:rsidP="0054465A">
      <w:pPr>
        <w:jc w:val="both"/>
        <w:rPr>
          <w:sz w:val="22"/>
          <w:szCs w:val="22"/>
          <w:lang w:eastAsia="zh-CN"/>
        </w:rPr>
      </w:pPr>
    </w:p>
    <w:p w14:paraId="04A23E34" w14:textId="77777777"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14:paraId="5F38FFA5" w14:textId="77777777" w:rsidR="00CA2732" w:rsidRPr="00CA2732" w:rsidRDefault="00CA2732" w:rsidP="00CA2732">
      <w:pPr>
        <w:rPr>
          <w:sz w:val="22"/>
          <w:szCs w:val="22"/>
        </w:rPr>
      </w:pPr>
      <w:r w:rsidRPr="00CA2732">
        <w:rPr>
          <w:sz w:val="22"/>
          <w:szCs w:val="22"/>
        </w:rPr>
        <w:t>The following TP to TR 38.860 is proposed for approval.</w:t>
      </w:r>
    </w:p>
    <w:p w14:paraId="28B443F8" w14:textId="77777777" w:rsidR="00BA1578" w:rsidRDefault="00BA1578" w:rsidP="00BA1578">
      <w:pPr>
        <w:jc w:val="center"/>
        <w:rPr>
          <w:rFonts w:eastAsia="SimSun"/>
          <w:i/>
          <w:color w:val="0070C0"/>
          <w:lang w:eastAsia="zh-CN"/>
        </w:rPr>
      </w:pPr>
      <w:r>
        <w:rPr>
          <w:i/>
          <w:color w:val="0070C0"/>
          <w:lang w:eastAsia="zh-CN"/>
        </w:rPr>
        <w:t>&lt;&lt; Start of text proposal &gt;&gt;</w:t>
      </w:r>
    </w:p>
    <w:p w14:paraId="26A05192" w14:textId="77777777" w:rsidR="00BA1578" w:rsidRPr="00326156" w:rsidRDefault="00BA1578" w:rsidP="00BA1578">
      <w:pPr>
        <w:keepNext/>
        <w:keepLines/>
        <w:spacing w:before="120"/>
        <w:ind w:left="1134" w:hanging="1134"/>
        <w:outlineLvl w:val="2"/>
        <w:rPr>
          <w:rFonts w:ascii="Arial" w:eastAsia="SimSun" w:hAnsi="Arial"/>
          <w:sz w:val="28"/>
          <w:lang w:eastAsia="zh-CN"/>
        </w:rPr>
      </w:pPr>
      <w:r w:rsidRPr="00326156">
        <w:rPr>
          <w:rFonts w:ascii="Arial" w:eastAsia="SimSun" w:hAnsi="Arial" w:hint="eastAsia"/>
          <w:sz w:val="28"/>
          <w:lang w:eastAsia="zh-CN"/>
        </w:rPr>
        <w:t>5</w:t>
      </w:r>
      <w:r w:rsidRPr="00326156">
        <w:rPr>
          <w:rFonts w:ascii="Arial" w:eastAsia="SimSun" w:hAnsi="Arial"/>
          <w:sz w:val="28"/>
          <w:lang w:eastAsia="zh-CN"/>
        </w:rPr>
        <w:t>.</w:t>
      </w:r>
      <w:r w:rsidRPr="00326156">
        <w:rPr>
          <w:rFonts w:ascii="Arial" w:eastAsia="SimSun" w:hAnsi="Arial" w:hint="eastAsia"/>
          <w:sz w:val="28"/>
          <w:lang w:eastAsia="zh-CN"/>
        </w:rPr>
        <w:t>1.</w:t>
      </w:r>
      <w:r w:rsidRPr="00326156">
        <w:rPr>
          <w:rFonts w:ascii="Arial" w:eastAsia="SimSun" w:hAnsi="Arial"/>
          <w:sz w:val="28"/>
          <w:lang w:eastAsia="zh-CN"/>
        </w:rPr>
        <w:t>1</w:t>
      </w:r>
      <w:r w:rsidRPr="00326156">
        <w:rPr>
          <w:rFonts w:ascii="Arial" w:eastAsia="SimSun" w:hAnsi="Arial"/>
          <w:sz w:val="28"/>
          <w:lang w:eastAsia="zh-CN"/>
        </w:rPr>
        <w:tab/>
      </w:r>
      <w:r w:rsidRPr="00326156">
        <w:rPr>
          <w:rFonts w:ascii="Arial" w:eastAsia="SimSun" w:hAnsi="Arial" w:hint="eastAsia"/>
          <w:sz w:val="28"/>
          <w:lang w:eastAsia="zh-CN"/>
        </w:rPr>
        <w:t>S</w:t>
      </w:r>
      <w:r w:rsidRPr="00326156">
        <w:rPr>
          <w:rFonts w:ascii="Arial" w:eastAsia="SimSun" w:hAnsi="Arial" w:hint="eastAsia"/>
          <w:sz w:val="28"/>
          <w:lang w:eastAsia="ja-JP"/>
        </w:rPr>
        <w:t>cenario</w:t>
      </w:r>
    </w:p>
    <w:p w14:paraId="6F6604A9" w14:textId="07E87041" w:rsidR="00BA1578" w:rsidRDefault="00BA1578" w:rsidP="00BA1578">
      <w:pPr>
        <w:rPr>
          <w:rFonts w:eastAsia="SimSun"/>
          <w:sz w:val="22"/>
          <w:szCs w:val="22"/>
          <w:lang w:eastAsia="zh-CN"/>
        </w:rPr>
      </w:pPr>
      <w:r w:rsidRPr="00326156">
        <w:rPr>
          <w:rFonts w:eastAsia="SimSun"/>
          <w:sz w:val="22"/>
          <w:szCs w:val="22"/>
          <w:lang w:eastAsia="en-US"/>
        </w:rPr>
        <w:t>Dynamic spectrum sharing (DSS) provides a very useful migration path from LTE to NR. To help faster 5G rollout, the network operators can deploy 5G using their existing LTE frequency bands</w:t>
      </w:r>
      <w:r w:rsidRPr="00326156">
        <w:rPr>
          <w:rFonts w:eastAsia="SimSun" w:hint="eastAsia"/>
          <w:sz w:val="22"/>
          <w:szCs w:val="22"/>
          <w:lang w:eastAsia="en-US"/>
        </w:rPr>
        <w:t xml:space="preserve"> </w:t>
      </w:r>
      <w:r w:rsidRPr="00326156">
        <w:rPr>
          <w:rFonts w:eastAsia="SimSun"/>
          <w:sz w:val="22"/>
          <w:szCs w:val="22"/>
          <w:lang w:eastAsia="en-US"/>
        </w:rPr>
        <w:t>and base stations dynamically share the resources based on the traffic load. As the time and frequency</w:t>
      </w:r>
      <w:r w:rsidRPr="00326156">
        <w:rPr>
          <w:rFonts w:eastAsia="SimSun" w:hint="eastAsia"/>
          <w:sz w:val="22"/>
          <w:szCs w:val="22"/>
          <w:lang w:eastAsia="en-US"/>
        </w:rPr>
        <w:t xml:space="preserve"> </w:t>
      </w:r>
      <w:r w:rsidRPr="00326156">
        <w:rPr>
          <w:rFonts w:eastAsia="SimSun"/>
          <w:sz w:val="22"/>
          <w:szCs w:val="22"/>
          <w:lang w:eastAsia="en-US"/>
        </w:rPr>
        <w:t>resources are shared between NR UE and LTE UE, the core requirement for DSS is that existing essential channels of LTE, such as CRS</w:t>
      </w:r>
      <w:r w:rsidR="00620C0F">
        <w:rPr>
          <w:rFonts w:eastAsia="SimSun" w:hint="eastAsia"/>
          <w:sz w:val="22"/>
          <w:szCs w:val="22"/>
          <w:lang w:eastAsia="zh-CN"/>
        </w:rPr>
        <w:t xml:space="preserve"> (</w:t>
      </w:r>
      <w:r w:rsidR="00620C0F">
        <w:rPr>
          <w:rFonts w:eastAsia="SimSun"/>
          <w:sz w:val="22"/>
          <w:szCs w:val="22"/>
          <w:lang w:eastAsia="zh-CN"/>
        </w:rPr>
        <w:t>cell-specific reference signal</w:t>
      </w:r>
      <w:r w:rsidR="00620C0F">
        <w:rPr>
          <w:rFonts w:eastAsia="SimSun" w:hint="eastAsia"/>
          <w:sz w:val="22"/>
          <w:szCs w:val="22"/>
          <w:lang w:eastAsia="zh-CN"/>
        </w:rPr>
        <w:t>)</w:t>
      </w:r>
      <w:r w:rsidRPr="00326156">
        <w:rPr>
          <w:rFonts w:eastAsia="SimSun"/>
          <w:sz w:val="22"/>
          <w:szCs w:val="22"/>
          <w:lang w:eastAsia="en-US"/>
        </w:rPr>
        <w:t xml:space="preserve">, should be still transmitted for backward compatibility. </w:t>
      </w:r>
      <w:r w:rsidR="00646C7E" w:rsidRPr="00646C7E">
        <w:rPr>
          <w:rFonts w:eastAsia="SimSun"/>
          <w:sz w:val="22"/>
          <w:szCs w:val="22"/>
          <w:lang w:eastAsia="en-US"/>
        </w:rPr>
        <w:t xml:space="preserve">In </w:t>
      </w:r>
      <w:r w:rsidR="00646C7E">
        <w:rPr>
          <w:rFonts w:eastAsia="SimSun" w:hint="eastAsia"/>
          <w:sz w:val="22"/>
          <w:szCs w:val="22"/>
          <w:lang w:eastAsia="zh-CN"/>
        </w:rPr>
        <w:t xml:space="preserve">DSS </w:t>
      </w:r>
      <w:r w:rsidR="00646C7E">
        <w:rPr>
          <w:rFonts w:eastAsia="SimSun"/>
          <w:sz w:val="22"/>
          <w:szCs w:val="22"/>
          <w:lang w:eastAsia="en-US"/>
        </w:rPr>
        <w:t>scenari</w:t>
      </w:r>
      <w:r w:rsidR="00646C7E">
        <w:rPr>
          <w:rFonts w:eastAsia="SimSun" w:hint="eastAsia"/>
          <w:sz w:val="22"/>
          <w:szCs w:val="22"/>
          <w:lang w:eastAsia="zh-CN"/>
        </w:rPr>
        <w:t xml:space="preserve">o (namely </w:t>
      </w:r>
      <w:r w:rsidR="00AB5E58">
        <w:rPr>
          <w:rFonts w:eastAsia="SimSun" w:hint="eastAsia"/>
          <w:sz w:val="22"/>
          <w:szCs w:val="22"/>
          <w:lang w:eastAsia="zh-CN"/>
        </w:rPr>
        <w:t>s</w:t>
      </w:r>
      <w:r w:rsidR="00646C7E">
        <w:rPr>
          <w:rFonts w:eastAsia="SimSun" w:hint="eastAsia"/>
          <w:sz w:val="22"/>
          <w:szCs w:val="22"/>
          <w:lang w:eastAsia="zh-CN"/>
        </w:rPr>
        <w:t>cenario 1)</w:t>
      </w:r>
      <w:r w:rsidR="00646C7E" w:rsidRPr="00646C7E">
        <w:rPr>
          <w:rFonts w:eastAsia="SimSun"/>
          <w:sz w:val="22"/>
          <w:szCs w:val="22"/>
          <w:lang w:eastAsia="en-US"/>
        </w:rPr>
        <w:t xml:space="preserve">, </w:t>
      </w:r>
      <w:r w:rsidR="00646C7E">
        <w:rPr>
          <w:rFonts w:eastAsia="SimSun" w:hint="eastAsia"/>
          <w:sz w:val="22"/>
          <w:szCs w:val="22"/>
          <w:lang w:eastAsia="zh-CN"/>
        </w:rPr>
        <w:t xml:space="preserve">serving cell </w:t>
      </w:r>
      <w:r w:rsidR="00646C7E" w:rsidRPr="00646C7E">
        <w:rPr>
          <w:rFonts w:eastAsia="SimSun"/>
          <w:sz w:val="22"/>
          <w:szCs w:val="22"/>
          <w:lang w:eastAsia="en-US"/>
        </w:rPr>
        <w:t>CRS rate matching is</w:t>
      </w:r>
      <w:r w:rsidR="00646C7E">
        <w:rPr>
          <w:rFonts w:eastAsia="SimSun" w:hint="eastAsia"/>
          <w:sz w:val="22"/>
          <w:szCs w:val="22"/>
          <w:lang w:eastAsia="zh-CN"/>
        </w:rPr>
        <w:t xml:space="preserve"> assumed to be</w:t>
      </w:r>
      <w:r w:rsidR="00646C7E" w:rsidRPr="00646C7E">
        <w:rPr>
          <w:rFonts w:eastAsia="SimSun"/>
          <w:sz w:val="22"/>
          <w:szCs w:val="22"/>
          <w:lang w:eastAsia="en-US"/>
        </w:rPr>
        <w:t xml:space="preserve"> configured </w:t>
      </w:r>
      <w:r w:rsidR="00646C7E">
        <w:rPr>
          <w:rFonts w:eastAsia="SimSun" w:hint="eastAsia"/>
          <w:sz w:val="22"/>
          <w:szCs w:val="22"/>
          <w:lang w:eastAsia="zh-CN"/>
        </w:rPr>
        <w:t>for NR PDSCH, but t</w:t>
      </w:r>
      <w:r w:rsidRPr="00326156">
        <w:rPr>
          <w:rFonts w:eastAsia="SimSun"/>
          <w:sz w:val="22"/>
          <w:szCs w:val="22"/>
          <w:lang w:eastAsia="en-US"/>
        </w:rPr>
        <w:t xml:space="preserve">he always-on CRS signals from interference cells will interfere NR UE. </w:t>
      </w:r>
    </w:p>
    <w:p w14:paraId="0E24DD97" w14:textId="7BF5E489" w:rsidR="00687DE9" w:rsidRDefault="005E28DE" w:rsidP="00BA1578">
      <w:pPr>
        <w:rPr>
          <w:rFonts w:eastAsia="SimSun"/>
          <w:sz w:val="22"/>
          <w:szCs w:val="22"/>
          <w:lang w:eastAsia="en-US"/>
        </w:rPr>
      </w:pPr>
      <w:r w:rsidRPr="000A313C">
        <w:rPr>
          <w:rFonts w:eastAsia="SimSun"/>
          <w:sz w:val="22"/>
          <w:szCs w:val="22"/>
          <w:lang w:eastAsia="en-US"/>
        </w:rPr>
        <w:t>Another scenario</w:t>
      </w:r>
      <w:r w:rsidR="00646C7E">
        <w:rPr>
          <w:rFonts w:eastAsia="SimSun" w:hint="eastAsia"/>
          <w:sz w:val="22"/>
          <w:szCs w:val="22"/>
          <w:lang w:eastAsia="zh-CN"/>
        </w:rPr>
        <w:t xml:space="preserve"> </w:t>
      </w:r>
      <w:r w:rsidRPr="000A313C">
        <w:rPr>
          <w:rFonts w:eastAsia="SimSun"/>
          <w:sz w:val="22"/>
          <w:szCs w:val="22"/>
          <w:lang w:eastAsia="en-US"/>
        </w:rPr>
        <w:t>with overlapping spectrum for LTE and NR is that LTE and NR are deployed in neighboring BSs/areas</w:t>
      </w:r>
      <w:r w:rsidR="00646C7E">
        <w:rPr>
          <w:rFonts w:eastAsia="SimSun" w:hint="eastAsia"/>
          <w:sz w:val="22"/>
          <w:szCs w:val="22"/>
          <w:lang w:eastAsia="zh-CN"/>
        </w:rPr>
        <w:t xml:space="preserve"> (namely </w:t>
      </w:r>
      <w:r w:rsidR="00AB5E58">
        <w:rPr>
          <w:rFonts w:eastAsia="SimSun" w:hint="eastAsia"/>
          <w:sz w:val="22"/>
          <w:szCs w:val="22"/>
          <w:lang w:eastAsia="zh-CN"/>
        </w:rPr>
        <w:t>s</w:t>
      </w:r>
      <w:r w:rsidR="00646C7E">
        <w:rPr>
          <w:rFonts w:eastAsia="SimSun" w:hint="eastAsia"/>
          <w:sz w:val="22"/>
          <w:szCs w:val="22"/>
          <w:lang w:eastAsia="zh-CN"/>
        </w:rPr>
        <w:t>cenario 2)</w:t>
      </w:r>
      <w:r w:rsidR="000A313C">
        <w:rPr>
          <w:rFonts w:eastAsia="SimSun" w:hint="eastAsia"/>
          <w:sz w:val="22"/>
          <w:szCs w:val="22"/>
          <w:lang w:eastAsia="zh-CN"/>
        </w:rPr>
        <w:t xml:space="preserve">, when </w:t>
      </w:r>
      <w:r w:rsidR="000A313C" w:rsidRPr="000A313C">
        <w:rPr>
          <w:rFonts w:eastAsia="SimSun"/>
          <w:sz w:val="22"/>
          <w:szCs w:val="22"/>
          <w:lang w:eastAsia="zh-CN"/>
        </w:rPr>
        <w:t xml:space="preserve">the </w:t>
      </w:r>
      <w:proofErr w:type="spellStart"/>
      <w:r w:rsidR="000A313C" w:rsidRPr="000A313C">
        <w:rPr>
          <w:rFonts w:eastAsia="SimSun"/>
          <w:sz w:val="22"/>
          <w:szCs w:val="22"/>
          <w:lang w:eastAsia="zh-CN"/>
        </w:rPr>
        <w:t>refarming</w:t>
      </w:r>
      <w:proofErr w:type="spellEnd"/>
      <w:r w:rsidR="000A313C" w:rsidRPr="000A313C">
        <w:rPr>
          <w:rFonts w:eastAsia="SimSun"/>
          <w:sz w:val="22"/>
          <w:szCs w:val="22"/>
          <w:lang w:eastAsia="zh-CN"/>
        </w:rPr>
        <w:t xml:space="preserve"> progress is different in different areas</w:t>
      </w:r>
      <w:r w:rsidRPr="000A313C">
        <w:rPr>
          <w:rFonts w:eastAsia="SimSun"/>
          <w:sz w:val="22"/>
          <w:szCs w:val="22"/>
          <w:lang w:eastAsia="en-US"/>
        </w:rPr>
        <w:t xml:space="preserve">. </w:t>
      </w:r>
      <w:r w:rsidR="00646C7E" w:rsidRPr="00646C7E">
        <w:rPr>
          <w:rFonts w:eastAsia="SimSun"/>
          <w:sz w:val="22"/>
          <w:szCs w:val="22"/>
          <w:lang w:eastAsia="en-US"/>
        </w:rPr>
        <w:t>In scena</w:t>
      </w:r>
      <w:r w:rsidR="00646C7E">
        <w:rPr>
          <w:rFonts w:eastAsia="SimSun"/>
          <w:sz w:val="22"/>
          <w:szCs w:val="22"/>
          <w:lang w:eastAsia="en-US"/>
        </w:rPr>
        <w:t xml:space="preserve">rio 2, </w:t>
      </w:r>
      <w:r w:rsidR="00646C7E">
        <w:rPr>
          <w:rFonts w:eastAsia="SimSun" w:hint="eastAsia"/>
          <w:sz w:val="22"/>
          <w:szCs w:val="22"/>
          <w:lang w:eastAsia="zh-CN"/>
        </w:rPr>
        <w:t>the CRS is not transmitted on the NR serving cell</w:t>
      </w:r>
      <w:r w:rsidR="000A313C">
        <w:rPr>
          <w:rFonts w:eastAsia="SimSun" w:hint="eastAsia"/>
          <w:sz w:val="22"/>
          <w:szCs w:val="22"/>
          <w:lang w:eastAsia="zh-CN"/>
        </w:rPr>
        <w:t>,</w:t>
      </w:r>
      <w:r w:rsidR="00646C7E">
        <w:rPr>
          <w:rFonts w:eastAsia="SimSun" w:hint="eastAsia"/>
          <w:sz w:val="22"/>
          <w:szCs w:val="22"/>
          <w:lang w:eastAsia="zh-CN"/>
        </w:rPr>
        <w:t xml:space="preserve"> and</w:t>
      </w:r>
      <w:r w:rsidR="000A313C">
        <w:rPr>
          <w:rFonts w:eastAsia="SimSun" w:hint="eastAsia"/>
          <w:sz w:val="22"/>
          <w:szCs w:val="22"/>
          <w:lang w:eastAsia="zh-CN"/>
        </w:rPr>
        <w:t xml:space="preserve"> t</w:t>
      </w:r>
      <w:r w:rsidRPr="000A313C">
        <w:rPr>
          <w:rFonts w:eastAsia="SimSun"/>
          <w:sz w:val="22"/>
          <w:szCs w:val="22"/>
          <w:lang w:eastAsia="en-US"/>
        </w:rPr>
        <w:t>he CRS from neighboring</w:t>
      </w:r>
      <w:r w:rsidR="00AB5E58" w:rsidRPr="00AB5E58">
        <w:rPr>
          <w:rFonts w:eastAsia="SimSun"/>
          <w:sz w:val="22"/>
          <w:szCs w:val="22"/>
          <w:lang w:eastAsia="en-US"/>
        </w:rPr>
        <w:t xml:space="preserve"> </w:t>
      </w:r>
      <w:r w:rsidR="00AB5E58" w:rsidRPr="000A313C">
        <w:rPr>
          <w:rFonts w:eastAsia="SimSun"/>
          <w:sz w:val="22"/>
          <w:szCs w:val="22"/>
          <w:lang w:eastAsia="en-US"/>
        </w:rPr>
        <w:t>LTE</w:t>
      </w:r>
      <w:r w:rsidRPr="000A313C">
        <w:rPr>
          <w:rFonts w:eastAsia="SimSun"/>
          <w:sz w:val="22"/>
          <w:szCs w:val="22"/>
          <w:lang w:eastAsia="en-US"/>
        </w:rPr>
        <w:t xml:space="preserve"> cell will </w:t>
      </w:r>
      <w:r w:rsidR="00542606">
        <w:rPr>
          <w:rFonts w:eastAsia="SimSun"/>
          <w:sz w:val="22"/>
          <w:szCs w:val="22"/>
          <w:lang w:eastAsia="en-US"/>
        </w:rPr>
        <w:t>cause</w:t>
      </w:r>
      <w:r w:rsidR="00542606" w:rsidRPr="000A313C">
        <w:rPr>
          <w:rFonts w:eastAsia="SimSun"/>
          <w:sz w:val="22"/>
          <w:szCs w:val="22"/>
          <w:lang w:eastAsia="en-US"/>
        </w:rPr>
        <w:t xml:space="preserve"> </w:t>
      </w:r>
      <w:r w:rsidRPr="000A313C">
        <w:rPr>
          <w:rFonts w:eastAsia="SimSun"/>
          <w:sz w:val="22"/>
          <w:szCs w:val="22"/>
          <w:lang w:eastAsia="en-US"/>
        </w:rPr>
        <w:t xml:space="preserve">interference to NR </w:t>
      </w:r>
      <w:r w:rsidR="000A313C">
        <w:rPr>
          <w:rFonts w:eastAsia="SimSun" w:hint="eastAsia"/>
          <w:sz w:val="22"/>
          <w:szCs w:val="22"/>
          <w:lang w:eastAsia="zh-CN"/>
        </w:rPr>
        <w:t>UE</w:t>
      </w:r>
      <w:r w:rsidRPr="000A313C">
        <w:rPr>
          <w:rFonts w:eastAsia="SimSun"/>
          <w:sz w:val="22"/>
          <w:szCs w:val="22"/>
          <w:lang w:eastAsia="en-US"/>
        </w:rPr>
        <w:t xml:space="preserve"> in the overlapping spectrum. </w:t>
      </w:r>
    </w:p>
    <w:p w14:paraId="691390EC" w14:textId="0742F71B" w:rsidR="00BA1578" w:rsidRDefault="00BA1578" w:rsidP="00BA1578">
      <w:pPr>
        <w:rPr>
          <w:rFonts w:eastAsia="SimSun"/>
          <w:sz w:val="22"/>
          <w:szCs w:val="22"/>
          <w:lang w:val="en-US" w:eastAsia="en-US"/>
        </w:rPr>
      </w:pPr>
      <w:r w:rsidRPr="00326156">
        <w:rPr>
          <w:rFonts w:eastAsia="SimSun"/>
          <w:sz w:val="22"/>
          <w:szCs w:val="22"/>
          <w:lang w:eastAsia="en-US"/>
        </w:rPr>
        <w:t xml:space="preserve">To evaluate performance of different CRS interference handling schemes, </w:t>
      </w:r>
      <w:r w:rsidR="00646C7E">
        <w:rPr>
          <w:rFonts w:eastAsia="SimSun" w:hint="eastAsia"/>
          <w:sz w:val="22"/>
          <w:szCs w:val="22"/>
          <w:lang w:eastAsia="zh-CN"/>
        </w:rPr>
        <w:t xml:space="preserve">the </w:t>
      </w:r>
      <w:r w:rsidRPr="00326156">
        <w:rPr>
          <w:rFonts w:eastAsia="SimSun"/>
          <w:sz w:val="22"/>
          <w:szCs w:val="22"/>
          <w:lang w:eastAsia="en-US"/>
        </w:rPr>
        <w:t xml:space="preserve">two scenarios with </w:t>
      </w:r>
      <w:proofErr w:type="gramStart"/>
      <w:r w:rsidRPr="00326156">
        <w:rPr>
          <w:rFonts w:eastAsia="SimSun"/>
          <w:sz w:val="22"/>
          <w:szCs w:val="22"/>
          <w:lang w:val="en-US" w:eastAsia="en-US"/>
        </w:rPr>
        <w:t>overlapping</w:t>
      </w:r>
      <w:proofErr w:type="gramEnd"/>
      <w:r w:rsidRPr="00326156">
        <w:rPr>
          <w:rFonts w:eastAsia="SimSun"/>
          <w:sz w:val="22"/>
          <w:szCs w:val="22"/>
          <w:lang w:val="en-US" w:eastAsia="en-US"/>
        </w:rPr>
        <w:t xml:space="preserve"> spectrum for LTE and NR are considered below</w:t>
      </w:r>
      <w:r>
        <w:rPr>
          <w:rFonts w:eastAsia="SimSun"/>
          <w:sz w:val="22"/>
          <w:szCs w:val="22"/>
          <w:lang w:val="en-US" w:eastAsia="en-US"/>
        </w:rPr>
        <w:t xml:space="preserve"> in Figure 1.</w:t>
      </w:r>
    </w:p>
    <w:p w14:paraId="690BE85C" w14:textId="021FC975" w:rsidR="00687DE9" w:rsidRPr="00687DE9" w:rsidRDefault="00687DE9" w:rsidP="00687DE9">
      <w:pPr>
        <w:pStyle w:val="a7"/>
        <w:numPr>
          <w:ilvl w:val="0"/>
          <w:numId w:val="14"/>
        </w:numPr>
        <w:ind w:leftChars="0"/>
        <w:rPr>
          <w:rFonts w:eastAsia="SimSun"/>
          <w:sz w:val="22"/>
          <w:szCs w:val="22"/>
          <w:lang w:eastAsia="en-US"/>
        </w:rPr>
      </w:pPr>
      <w:r w:rsidRPr="00687DE9">
        <w:rPr>
          <w:rFonts w:eastAsia="SimSun"/>
          <w:sz w:val="22"/>
          <w:szCs w:val="22"/>
          <w:lang w:eastAsia="en-US"/>
        </w:rPr>
        <w:t>Scenario 1: Serving and interference cells are both operating in DSS (NR+LTE) mode</w:t>
      </w:r>
    </w:p>
    <w:p w14:paraId="18802EC6" w14:textId="5CDD1D5C" w:rsidR="00687DE9" w:rsidRDefault="00687DE9" w:rsidP="00687DE9">
      <w:pPr>
        <w:pStyle w:val="a7"/>
        <w:numPr>
          <w:ilvl w:val="0"/>
          <w:numId w:val="14"/>
        </w:numPr>
        <w:ind w:leftChars="0"/>
        <w:rPr>
          <w:rFonts w:eastAsia="SimSun"/>
          <w:sz w:val="22"/>
          <w:szCs w:val="22"/>
          <w:lang w:eastAsia="en-US"/>
        </w:rPr>
      </w:pPr>
      <w:r w:rsidRPr="00687DE9">
        <w:rPr>
          <w:rFonts w:eastAsia="SimSun"/>
          <w:sz w:val="22"/>
          <w:szCs w:val="22"/>
          <w:lang w:eastAsia="en-US"/>
        </w:rPr>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BA1578" w:rsidRPr="00326156" w14:paraId="54674647" w14:textId="77777777" w:rsidTr="00075D1A">
        <w:tc>
          <w:tcPr>
            <w:tcW w:w="4936" w:type="dxa"/>
            <w:shd w:val="clear" w:color="auto" w:fill="auto"/>
          </w:tcPr>
          <w:p w14:paraId="2EAB8BB2" w14:textId="47FF988A" w:rsidR="00BA1578" w:rsidRPr="00326156" w:rsidRDefault="00BA1578" w:rsidP="00687DE9">
            <w:pPr>
              <w:jc w:val="center"/>
              <w:rPr>
                <w:rFonts w:eastAsia="SimSun"/>
                <w:sz w:val="22"/>
                <w:szCs w:val="22"/>
                <w:lang w:val="en-US" w:eastAsia="en-US"/>
              </w:rPr>
            </w:pPr>
            <w:r w:rsidRPr="00326156">
              <w:rPr>
                <w:rFonts w:eastAsia="SimSun"/>
                <w:sz w:val="22"/>
                <w:szCs w:val="22"/>
                <w:lang w:val="en-US" w:eastAsia="en-US"/>
              </w:rPr>
              <w:t>Scenario 1:</w:t>
            </w:r>
          </w:p>
        </w:tc>
        <w:tc>
          <w:tcPr>
            <w:tcW w:w="4937" w:type="dxa"/>
            <w:shd w:val="clear" w:color="auto" w:fill="auto"/>
          </w:tcPr>
          <w:p w14:paraId="061AFCF7" w14:textId="338BD15B" w:rsidR="00BA1578" w:rsidRPr="00326156" w:rsidRDefault="00BA1578" w:rsidP="00687DE9">
            <w:pPr>
              <w:jc w:val="center"/>
              <w:rPr>
                <w:rFonts w:eastAsia="新細明體"/>
                <w:sz w:val="22"/>
                <w:szCs w:val="22"/>
                <w:lang w:val="en-US" w:eastAsia="zh-TW"/>
              </w:rPr>
            </w:pPr>
            <w:r w:rsidRPr="00326156">
              <w:rPr>
                <w:rFonts w:eastAsia="新細明體"/>
                <w:sz w:val="22"/>
                <w:szCs w:val="22"/>
                <w:lang w:val="en-US" w:eastAsia="zh-TW"/>
              </w:rPr>
              <w:t>Scenario 2:</w:t>
            </w:r>
          </w:p>
        </w:tc>
      </w:tr>
      <w:tr w:rsidR="00BA1578" w:rsidRPr="00326156" w14:paraId="11B6D03D" w14:textId="77777777" w:rsidTr="00075D1A">
        <w:tc>
          <w:tcPr>
            <w:tcW w:w="4936" w:type="dxa"/>
            <w:shd w:val="clear" w:color="auto" w:fill="auto"/>
          </w:tcPr>
          <w:p w14:paraId="2E586801" w14:textId="7CBDB0B0" w:rsidR="00BA1578" w:rsidRPr="00734582" w:rsidRDefault="00075D1A" w:rsidP="009C5D1E">
            <w:pPr>
              <w:rPr>
                <w:rFonts w:eastAsia="SimSun"/>
                <w:sz w:val="22"/>
                <w:szCs w:val="22"/>
                <w:lang w:eastAsia="en-US"/>
              </w:rPr>
            </w:pPr>
            <w:r>
              <w:rPr>
                <w:rFonts w:eastAsia="SimSun"/>
                <w:noProof/>
                <w:sz w:val="22"/>
                <w:szCs w:val="22"/>
                <w:lang w:val="en-US" w:eastAsia="zh-TW"/>
              </w:rPr>
              <w:lastRenderedPageBreak/>
              <w:drawing>
                <wp:inline distT="0" distB="0" distL="0" distR="0" wp14:anchorId="213AE3AF" wp14:editId="35D74718">
                  <wp:extent cx="2978150" cy="2165382"/>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1D8EFE19" w14:textId="12094F1F" w:rsidR="00BA1578" w:rsidRPr="00326156" w:rsidRDefault="00734582" w:rsidP="009C5D1E">
            <w:pPr>
              <w:rPr>
                <w:rFonts w:eastAsia="新細明體"/>
                <w:sz w:val="22"/>
                <w:szCs w:val="22"/>
                <w:lang w:val="en-US" w:eastAsia="zh-TW"/>
              </w:rPr>
            </w:pPr>
            <w:r>
              <w:rPr>
                <w:rFonts w:eastAsia="新細明體"/>
                <w:noProof/>
                <w:sz w:val="22"/>
                <w:szCs w:val="22"/>
                <w:lang w:val="en-US" w:eastAsia="zh-TW"/>
              </w:rPr>
              <w:drawing>
                <wp:inline distT="0" distB="0" distL="0" distR="0" wp14:anchorId="4BC0A1D6" wp14:editId="59098244">
                  <wp:extent cx="2980045" cy="2127250"/>
                  <wp:effectExtent l="0" t="0" r="0" b="6350"/>
                  <wp:docPr id="749"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r w:rsidR="00BA1578" w:rsidRPr="00326156" w14:paraId="4128BD9A" w14:textId="77777777" w:rsidTr="009C5D1E">
        <w:tc>
          <w:tcPr>
            <w:tcW w:w="9873" w:type="dxa"/>
            <w:gridSpan w:val="2"/>
            <w:shd w:val="clear" w:color="auto" w:fill="auto"/>
          </w:tcPr>
          <w:p w14:paraId="2D5F6EC1" w14:textId="77777777" w:rsidR="00BA1578" w:rsidRPr="00326156" w:rsidRDefault="00BA1578" w:rsidP="009C5D1E">
            <w:pPr>
              <w:jc w:val="center"/>
              <w:rPr>
                <w:rFonts w:eastAsia="SimSun"/>
                <w:sz w:val="22"/>
                <w:szCs w:val="22"/>
                <w:lang w:val="en-US" w:eastAsia="en-US"/>
              </w:rPr>
            </w:pPr>
            <w:r w:rsidRPr="00326156">
              <w:rPr>
                <w:rFonts w:eastAsia="SimSun"/>
                <w:sz w:val="22"/>
                <w:szCs w:val="22"/>
                <w:lang w:val="en-US" w:eastAsia="en-US"/>
              </w:rPr>
              <w:t>Figure 1. Scenarios for CRS interference in overlapping spectrum for LTE and NR</w:t>
            </w:r>
          </w:p>
        </w:tc>
      </w:tr>
    </w:tbl>
    <w:p w14:paraId="52FE8E77" w14:textId="77777777" w:rsidR="002B278E" w:rsidRDefault="002B278E" w:rsidP="0054465A">
      <w:pPr>
        <w:jc w:val="both"/>
        <w:rPr>
          <w:rFonts w:eastAsia="SimSun"/>
          <w:sz w:val="22"/>
          <w:szCs w:val="22"/>
          <w:lang w:eastAsia="zh-CN"/>
        </w:rPr>
      </w:pPr>
    </w:p>
    <w:p w14:paraId="1D09C539" w14:textId="18807FB6" w:rsidR="003876D3" w:rsidRDefault="003876D3" w:rsidP="0054465A">
      <w:pPr>
        <w:jc w:val="both"/>
        <w:rPr>
          <w:rFonts w:eastAsia="SimSun"/>
          <w:sz w:val="22"/>
          <w:szCs w:val="22"/>
          <w:lang w:eastAsia="en-US"/>
        </w:rPr>
      </w:pPr>
      <w:r w:rsidRPr="003876D3">
        <w:rPr>
          <w:rFonts w:eastAsia="SimSun"/>
          <w:sz w:val="22"/>
          <w:szCs w:val="22"/>
          <w:lang w:eastAsia="en-US"/>
        </w:rPr>
        <w:t>For the performance evaluation, 15 kHz SCS and synchronous network with 4 CRS ports are assumed in the first phase.</w:t>
      </w:r>
      <w:bookmarkStart w:id="3" w:name="_GoBack"/>
      <w:bookmarkEnd w:id="3"/>
    </w:p>
    <w:p w14:paraId="117A6BD4" w14:textId="77777777" w:rsidR="00BA1578" w:rsidRDefault="00BA1578" w:rsidP="00BA1578">
      <w:pPr>
        <w:ind w:left="312" w:hanging="312"/>
        <w:jc w:val="center"/>
        <w:rPr>
          <w:rFonts w:eastAsia="SimSun"/>
          <w:i/>
          <w:color w:val="0070C0"/>
          <w:lang w:eastAsia="zh-CN"/>
        </w:rPr>
      </w:pPr>
      <w:r>
        <w:rPr>
          <w:i/>
          <w:color w:val="0070C0"/>
          <w:lang w:eastAsia="zh-CN"/>
        </w:rPr>
        <w:t>&lt;&lt; End of text proposal &gt;&gt;</w:t>
      </w:r>
    </w:p>
    <w:p w14:paraId="20876F05" w14:textId="77777777" w:rsidR="00B32E71" w:rsidRDefault="00B32E71" w:rsidP="0054465A">
      <w:pPr>
        <w:jc w:val="both"/>
        <w:rPr>
          <w:sz w:val="22"/>
          <w:szCs w:val="22"/>
          <w:lang w:eastAsia="zh-CN"/>
        </w:rPr>
      </w:pPr>
    </w:p>
    <w:p w14:paraId="06BAE5D7" w14:textId="77777777" w:rsidR="008441F0" w:rsidRDefault="008441F0" w:rsidP="000A231E">
      <w:pPr>
        <w:pStyle w:val="a7"/>
        <w:ind w:leftChars="0" w:left="0"/>
        <w:jc w:val="both"/>
        <w:rPr>
          <w:bCs/>
          <w:sz w:val="22"/>
          <w:szCs w:val="22"/>
          <w:lang w:eastAsia="zh-CN"/>
        </w:rPr>
      </w:pPr>
    </w:p>
    <w:sectPr w:rsidR="008441F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CB5" w16cex:dateUtc="2021-08-24T17:47:00Z"/>
  <w16cex:commentExtensible w16cex:durableId="24CF4BD2" w16cex:dateUtc="2021-08-24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18CA85" w16cid:durableId="24CF4CB5"/>
  <w16cid:commentId w16cid:paraId="15197CE4" w16cid:durableId="24CF4B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ED636" w14:textId="77777777" w:rsidR="00593511" w:rsidRDefault="00593511" w:rsidP="000A231E">
      <w:pPr>
        <w:spacing w:after="0"/>
      </w:pPr>
      <w:r>
        <w:separator/>
      </w:r>
    </w:p>
  </w:endnote>
  <w:endnote w:type="continuationSeparator" w:id="0">
    <w:p w14:paraId="095A1F32" w14:textId="77777777" w:rsidR="00593511" w:rsidRDefault="0059351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7959B" w14:textId="77777777" w:rsidR="00593511" w:rsidRDefault="00593511" w:rsidP="000A231E">
      <w:pPr>
        <w:spacing w:after="0"/>
      </w:pPr>
      <w:r>
        <w:separator/>
      </w:r>
    </w:p>
  </w:footnote>
  <w:footnote w:type="continuationSeparator" w:id="0">
    <w:p w14:paraId="4D925CAD" w14:textId="77777777" w:rsidR="00593511" w:rsidRDefault="00593511"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5815" w14:textId="77777777"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E1103EF"/>
    <w:multiLevelType w:val="hybridMultilevel"/>
    <w:tmpl w:val="429A5B68"/>
    <w:lvl w:ilvl="0" w:tplc="2C3084BE">
      <w:start w:val="1"/>
      <w:numFmt w:val="bullet"/>
      <w:lvlText w:val="•"/>
      <w:lvlJc w:val="left"/>
      <w:pPr>
        <w:tabs>
          <w:tab w:val="num" w:pos="720"/>
        </w:tabs>
        <w:ind w:left="720" w:hanging="360"/>
      </w:pPr>
      <w:rPr>
        <w:rFonts w:ascii="Arial" w:hAnsi="Arial" w:hint="default"/>
      </w:rPr>
    </w:lvl>
    <w:lvl w:ilvl="1" w:tplc="EAAA3050">
      <w:start w:val="8855"/>
      <w:numFmt w:val="bullet"/>
      <w:lvlText w:val="–"/>
      <w:lvlJc w:val="left"/>
      <w:pPr>
        <w:tabs>
          <w:tab w:val="num" w:pos="1440"/>
        </w:tabs>
        <w:ind w:left="1440" w:hanging="360"/>
      </w:pPr>
      <w:rPr>
        <w:rFonts w:ascii="Arial" w:hAnsi="Arial" w:hint="default"/>
      </w:rPr>
    </w:lvl>
    <w:lvl w:ilvl="2" w:tplc="F5F0AE10" w:tentative="1">
      <w:start w:val="1"/>
      <w:numFmt w:val="bullet"/>
      <w:lvlText w:val="•"/>
      <w:lvlJc w:val="left"/>
      <w:pPr>
        <w:tabs>
          <w:tab w:val="num" w:pos="2160"/>
        </w:tabs>
        <w:ind w:left="2160" w:hanging="360"/>
      </w:pPr>
      <w:rPr>
        <w:rFonts w:ascii="Arial" w:hAnsi="Arial" w:hint="default"/>
      </w:rPr>
    </w:lvl>
    <w:lvl w:ilvl="3" w:tplc="10AE268C" w:tentative="1">
      <w:start w:val="1"/>
      <w:numFmt w:val="bullet"/>
      <w:lvlText w:val="•"/>
      <w:lvlJc w:val="left"/>
      <w:pPr>
        <w:tabs>
          <w:tab w:val="num" w:pos="2880"/>
        </w:tabs>
        <w:ind w:left="2880" w:hanging="360"/>
      </w:pPr>
      <w:rPr>
        <w:rFonts w:ascii="Arial" w:hAnsi="Arial" w:hint="default"/>
      </w:rPr>
    </w:lvl>
    <w:lvl w:ilvl="4" w:tplc="1F16E602" w:tentative="1">
      <w:start w:val="1"/>
      <w:numFmt w:val="bullet"/>
      <w:lvlText w:val="•"/>
      <w:lvlJc w:val="left"/>
      <w:pPr>
        <w:tabs>
          <w:tab w:val="num" w:pos="3600"/>
        </w:tabs>
        <w:ind w:left="3600" w:hanging="360"/>
      </w:pPr>
      <w:rPr>
        <w:rFonts w:ascii="Arial" w:hAnsi="Arial" w:hint="default"/>
      </w:rPr>
    </w:lvl>
    <w:lvl w:ilvl="5" w:tplc="63A66DCA" w:tentative="1">
      <w:start w:val="1"/>
      <w:numFmt w:val="bullet"/>
      <w:lvlText w:val="•"/>
      <w:lvlJc w:val="left"/>
      <w:pPr>
        <w:tabs>
          <w:tab w:val="num" w:pos="4320"/>
        </w:tabs>
        <w:ind w:left="4320" w:hanging="360"/>
      </w:pPr>
      <w:rPr>
        <w:rFonts w:ascii="Arial" w:hAnsi="Arial" w:hint="default"/>
      </w:rPr>
    </w:lvl>
    <w:lvl w:ilvl="6" w:tplc="814E27FC" w:tentative="1">
      <w:start w:val="1"/>
      <w:numFmt w:val="bullet"/>
      <w:lvlText w:val="•"/>
      <w:lvlJc w:val="left"/>
      <w:pPr>
        <w:tabs>
          <w:tab w:val="num" w:pos="5040"/>
        </w:tabs>
        <w:ind w:left="5040" w:hanging="360"/>
      </w:pPr>
      <w:rPr>
        <w:rFonts w:ascii="Arial" w:hAnsi="Arial" w:hint="default"/>
      </w:rPr>
    </w:lvl>
    <w:lvl w:ilvl="7" w:tplc="3E84CE8E" w:tentative="1">
      <w:start w:val="1"/>
      <w:numFmt w:val="bullet"/>
      <w:lvlText w:val="•"/>
      <w:lvlJc w:val="left"/>
      <w:pPr>
        <w:tabs>
          <w:tab w:val="num" w:pos="5760"/>
        </w:tabs>
        <w:ind w:left="5760" w:hanging="360"/>
      </w:pPr>
      <w:rPr>
        <w:rFonts w:ascii="Arial" w:hAnsi="Arial" w:hint="default"/>
      </w:rPr>
    </w:lvl>
    <w:lvl w:ilvl="8" w:tplc="B6C090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8"/>
  </w:num>
  <w:num w:numId="5">
    <w:abstractNumId w:val="1"/>
  </w:num>
  <w:num w:numId="6">
    <w:abstractNumId w:val="13"/>
  </w:num>
  <w:num w:numId="7">
    <w:abstractNumId w:val="5"/>
  </w:num>
  <w:num w:numId="8">
    <w:abstractNumId w:val="6"/>
  </w:num>
  <w:num w:numId="9">
    <w:abstractNumId w:val="0"/>
  </w:num>
  <w:num w:numId="10">
    <w:abstractNumId w:val="9"/>
  </w:num>
  <w:num w:numId="11">
    <w:abstractNumId w:val="12"/>
  </w:num>
  <w:num w:numId="12">
    <w:abstractNumId w:val="3"/>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243E"/>
    <w:rsid w:val="00075C68"/>
    <w:rsid w:val="00075D1A"/>
    <w:rsid w:val="00076EB8"/>
    <w:rsid w:val="00083A2B"/>
    <w:rsid w:val="000A231E"/>
    <w:rsid w:val="000A2C45"/>
    <w:rsid w:val="000A313C"/>
    <w:rsid w:val="000A40C8"/>
    <w:rsid w:val="000D46C8"/>
    <w:rsid w:val="00101BF6"/>
    <w:rsid w:val="00103109"/>
    <w:rsid w:val="00131B4C"/>
    <w:rsid w:val="00142A44"/>
    <w:rsid w:val="00150FB5"/>
    <w:rsid w:val="001B4039"/>
    <w:rsid w:val="001C0B49"/>
    <w:rsid w:val="002003A9"/>
    <w:rsid w:val="002209C6"/>
    <w:rsid w:val="00220ECC"/>
    <w:rsid w:val="00233A18"/>
    <w:rsid w:val="0024626B"/>
    <w:rsid w:val="002A34B5"/>
    <w:rsid w:val="002A54BF"/>
    <w:rsid w:val="002A5B17"/>
    <w:rsid w:val="002B278E"/>
    <w:rsid w:val="002B6039"/>
    <w:rsid w:val="002C63ED"/>
    <w:rsid w:val="002D2590"/>
    <w:rsid w:val="002D2C2E"/>
    <w:rsid w:val="002D422A"/>
    <w:rsid w:val="002E0431"/>
    <w:rsid w:val="002E08E1"/>
    <w:rsid w:val="002E67AA"/>
    <w:rsid w:val="002F6078"/>
    <w:rsid w:val="00311203"/>
    <w:rsid w:val="003252E9"/>
    <w:rsid w:val="0033030D"/>
    <w:rsid w:val="00343268"/>
    <w:rsid w:val="00347C07"/>
    <w:rsid w:val="0035139F"/>
    <w:rsid w:val="003876D3"/>
    <w:rsid w:val="00391B68"/>
    <w:rsid w:val="003A3B11"/>
    <w:rsid w:val="003B5679"/>
    <w:rsid w:val="003C3988"/>
    <w:rsid w:val="003D7A97"/>
    <w:rsid w:val="003E607A"/>
    <w:rsid w:val="003F4907"/>
    <w:rsid w:val="003F4A61"/>
    <w:rsid w:val="004246E1"/>
    <w:rsid w:val="00433705"/>
    <w:rsid w:val="00454BAD"/>
    <w:rsid w:val="00457613"/>
    <w:rsid w:val="0046003E"/>
    <w:rsid w:val="00481ABC"/>
    <w:rsid w:val="0048669D"/>
    <w:rsid w:val="004A6E47"/>
    <w:rsid w:val="004B714B"/>
    <w:rsid w:val="004C3BE9"/>
    <w:rsid w:val="004D0E73"/>
    <w:rsid w:val="0050027F"/>
    <w:rsid w:val="00502F02"/>
    <w:rsid w:val="00526848"/>
    <w:rsid w:val="005355CE"/>
    <w:rsid w:val="00542606"/>
    <w:rsid w:val="005428C1"/>
    <w:rsid w:val="0054465A"/>
    <w:rsid w:val="00591F66"/>
    <w:rsid w:val="00593511"/>
    <w:rsid w:val="005B33C9"/>
    <w:rsid w:val="005D1DD1"/>
    <w:rsid w:val="005D1F0E"/>
    <w:rsid w:val="005E0ACE"/>
    <w:rsid w:val="005E28DE"/>
    <w:rsid w:val="00620C0F"/>
    <w:rsid w:val="006253CE"/>
    <w:rsid w:val="00646C7E"/>
    <w:rsid w:val="0067582F"/>
    <w:rsid w:val="00683BAD"/>
    <w:rsid w:val="00687DE9"/>
    <w:rsid w:val="006A4EC7"/>
    <w:rsid w:val="006C737C"/>
    <w:rsid w:val="00705F5B"/>
    <w:rsid w:val="00723824"/>
    <w:rsid w:val="007305DF"/>
    <w:rsid w:val="00734582"/>
    <w:rsid w:val="007363A5"/>
    <w:rsid w:val="00751605"/>
    <w:rsid w:val="007542B6"/>
    <w:rsid w:val="0076613B"/>
    <w:rsid w:val="00766FEB"/>
    <w:rsid w:val="007A1CB9"/>
    <w:rsid w:val="007B1953"/>
    <w:rsid w:val="007D0A2F"/>
    <w:rsid w:val="007D150E"/>
    <w:rsid w:val="007D1D9E"/>
    <w:rsid w:val="007D1E8B"/>
    <w:rsid w:val="007D7FC8"/>
    <w:rsid w:val="007E16EB"/>
    <w:rsid w:val="007E6AB9"/>
    <w:rsid w:val="007F1AE1"/>
    <w:rsid w:val="0080219E"/>
    <w:rsid w:val="00803D4E"/>
    <w:rsid w:val="00825A46"/>
    <w:rsid w:val="008267B6"/>
    <w:rsid w:val="008441F0"/>
    <w:rsid w:val="00850E38"/>
    <w:rsid w:val="00874F66"/>
    <w:rsid w:val="00887BB8"/>
    <w:rsid w:val="008968FD"/>
    <w:rsid w:val="008B3D42"/>
    <w:rsid w:val="008B427B"/>
    <w:rsid w:val="008C21F6"/>
    <w:rsid w:val="008E3E55"/>
    <w:rsid w:val="008E4C8F"/>
    <w:rsid w:val="00913B47"/>
    <w:rsid w:val="0091528D"/>
    <w:rsid w:val="00916780"/>
    <w:rsid w:val="00933349"/>
    <w:rsid w:val="009716AF"/>
    <w:rsid w:val="0097640D"/>
    <w:rsid w:val="009D0A4B"/>
    <w:rsid w:val="009E6BC2"/>
    <w:rsid w:val="009F110D"/>
    <w:rsid w:val="00A01CAB"/>
    <w:rsid w:val="00A24B19"/>
    <w:rsid w:val="00A36A8F"/>
    <w:rsid w:val="00A42A02"/>
    <w:rsid w:val="00A6182B"/>
    <w:rsid w:val="00A66738"/>
    <w:rsid w:val="00A66910"/>
    <w:rsid w:val="00A775EF"/>
    <w:rsid w:val="00A938EA"/>
    <w:rsid w:val="00A9409E"/>
    <w:rsid w:val="00AA0CC6"/>
    <w:rsid w:val="00AB313F"/>
    <w:rsid w:val="00AB5E58"/>
    <w:rsid w:val="00AC18BF"/>
    <w:rsid w:val="00AC5EF7"/>
    <w:rsid w:val="00AC6F04"/>
    <w:rsid w:val="00AD0C48"/>
    <w:rsid w:val="00AE31FB"/>
    <w:rsid w:val="00AF43C3"/>
    <w:rsid w:val="00B03153"/>
    <w:rsid w:val="00B16D75"/>
    <w:rsid w:val="00B32E71"/>
    <w:rsid w:val="00B45297"/>
    <w:rsid w:val="00B570CA"/>
    <w:rsid w:val="00B602A3"/>
    <w:rsid w:val="00B608B5"/>
    <w:rsid w:val="00B60C27"/>
    <w:rsid w:val="00B67E06"/>
    <w:rsid w:val="00B70761"/>
    <w:rsid w:val="00B70BF4"/>
    <w:rsid w:val="00B916DF"/>
    <w:rsid w:val="00BA054E"/>
    <w:rsid w:val="00BA1578"/>
    <w:rsid w:val="00BE1C52"/>
    <w:rsid w:val="00BE5B16"/>
    <w:rsid w:val="00C04182"/>
    <w:rsid w:val="00C04E5B"/>
    <w:rsid w:val="00C2025F"/>
    <w:rsid w:val="00C223DB"/>
    <w:rsid w:val="00C25AB0"/>
    <w:rsid w:val="00C27403"/>
    <w:rsid w:val="00C35BCE"/>
    <w:rsid w:val="00C36538"/>
    <w:rsid w:val="00C36D51"/>
    <w:rsid w:val="00C441CC"/>
    <w:rsid w:val="00C56797"/>
    <w:rsid w:val="00C57512"/>
    <w:rsid w:val="00C621D0"/>
    <w:rsid w:val="00C8168C"/>
    <w:rsid w:val="00CA2732"/>
    <w:rsid w:val="00CC2E24"/>
    <w:rsid w:val="00CD2F3F"/>
    <w:rsid w:val="00CF18BE"/>
    <w:rsid w:val="00D2371B"/>
    <w:rsid w:val="00D60E75"/>
    <w:rsid w:val="00D728B8"/>
    <w:rsid w:val="00D84005"/>
    <w:rsid w:val="00D93216"/>
    <w:rsid w:val="00DA133F"/>
    <w:rsid w:val="00DA4548"/>
    <w:rsid w:val="00DC2122"/>
    <w:rsid w:val="00DD5DAE"/>
    <w:rsid w:val="00DE3FBB"/>
    <w:rsid w:val="00E35F20"/>
    <w:rsid w:val="00E50883"/>
    <w:rsid w:val="00E7440F"/>
    <w:rsid w:val="00E97173"/>
    <w:rsid w:val="00EA0A24"/>
    <w:rsid w:val="00EA3729"/>
    <w:rsid w:val="00EC2985"/>
    <w:rsid w:val="00EC3045"/>
    <w:rsid w:val="00ED7DB0"/>
    <w:rsid w:val="00EF088D"/>
    <w:rsid w:val="00F007B2"/>
    <w:rsid w:val="00F06DF1"/>
    <w:rsid w:val="00F07445"/>
    <w:rsid w:val="00F12062"/>
    <w:rsid w:val="00F22464"/>
    <w:rsid w:val="00F427F5"/>
    <w:rsid w:val="00F54CA2"/>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B1501"/>
  <w15:docId w15:val="{6FDB6C43-99EE-4A8E-8EF5-54B37E98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paragraph" w:styleId="aa">
    <w:name w:val="Balloon Text"/>
    <w:basedOn w:val="a"/>
    <w:link w:val="ab"/>
    <w:uiPriority w:val="99"/>
    <w:semiHidden/>
    <w:unhideWhenUsed/>
    <w:rsid w:val="008B3D42"/>
    <w:pPr>
      <w:spacing w:after="0"/>
    </w:pPr>
    <w:rPr>
      <w:sz w:val="18"/>
      <w:szCs w:val="18"/>
    </w:rPr>
  </w:style>
  <w:style w:type="character" w:customStyle="1" w:styleId="ab">
    <w:name w:val="註解方塊文字 字元"/>
    <w:basedOn w:val="a0"/>
    <w:link w:val="aa"/>
    <w:uiPriority w:val="99"/>
    <w:semiHidden/>
    <w:rsid w:val="008B3D42"/>
    <w:rPr>
      <w:rFonts w:ascii="Times New Roman" w:eastAsia="Malgun Gothic" w:hAnsi="Times New Roman" w:cs="Times New Roman"/>
      <w:sz w:val="18"/>
      <w:szCs w:val="18"/>
      <w:lang w:val="en-GB" w:eastAsia="ko-KR"/>
    </w:rPr>
  </w:style>
  <w:style w:type="character" w:styleId="ac">
    <w:name w:val="annotation reference"/>
    <w:basedOn w:val="a0"/>
    <w:semiHidden/>
    <w:unhideWhenUsed/>
    <w:rsid w:val="008B3D42"/>
    <w:rPr>
      <w:sz w:val="21"/>
      <w:szCs w:val="21"/>
    </w:rPr>
  </w:style>
  <w:style w:type="paragraph" w:styleId="ad">
    <w:name w:val="annotation text"/>
    <w:basedOn w:val="a"/>
    <w:link w:val="ae"/>
    <w:uiPriority w:val="99"/>
    <w:semiHidden/>
    <w:unhideWhenUsed/>
    <w:rsid w:val="008B3D42"/>
  </w:style>
  <w:style w:type="character" w:customStyle="1" w:styleId="ae">
    <w:name w:val="註解文字 字元"/>
    <w:basedOn w:val="a0"/>
    <w:link w:val="ad"/>
    <w:uiPriority w:val="99"/>
    <w:semiHidden/>
    <w:rsid w:val="008B3D42"/>
    <w:rPr>
      <w:rFonts w:ascii="Times New Roman" w:eastAsia="Malgun Gothic" w:hAnsi="Times New Roman" w:cs="Times New Roman"/>
      <w:sz w:val="20"/>
      <w:szCs w:val="20"/>
      <w:lang w:val="en-GB" w:eastAsia="ko-KR"/>
    </w:rPr>
  </w:style>
  <w:style w:type="paragraph" w:styleId="af">
    <w:name w:val="annotation subject"/>
    <w:basedOn w:val="ad"/>
    <w:next w:val="ad"/>
    <w:link w:val="af0"/>
    <w:uiPriority w:val="99"/>
    <w:semiHidden/>
    <w:unhideWhenUsed/>
    <w:rsid w:val="008B3D42"/>
    <w:rPr>
      <w:b/>
      <w:bCs/>
    </w:rPr>
  </w:style>
  <w:style w:type="character" w:customStyle="1" w:styleId="af0">
    <w:name w:val="註解主旨 字元"/>
    <w:basedOn w:val="ae"/>
    <w:link w:val="af"/>
    <w:uiPriority w:val="99"/>
    <w:semiHidden/>
    <w:rsid w:val="008B3D42"/>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817846958">
      <w:bodyDiv w:val="1"/>
      <w:marLeft w:val="0"/>
      <w:marRight w:val="0"/>
      <w:marTop w:val="0"/>
      <w:marBottom w:val="0"/>
      <w:divBdr>
        <w:top w:val="none" w:sz="0" w:space="0" w:color="auto"/>
        <w:left w:val="none" w:sz="0" w:space="0" w:color="auto"/>
        <w:bottom w:val="none" w:sz="0" w:space="0" w:color="auto"/>
        <w:right w:val="none" w:sz="0" w:space="0" w:color="auto"/>
      </w:divBdr>
      <w:divsChild>
        <w:div w:id="412288248">
          <w:marLeft w:val="1166"/>
          <w:marRight w:val="0"/>
          <w:marTop w:val="96"/>
          <w:marBottom w:val="0"/>
          <w:divBdr>
            <w:top w:val="none" w:sz="0" w:space="0" w:color="auto"/>
            <w:left w:val="none" w:sz="0" w:space="0" w:color="auto"/>
            <w:bottom w:val="none" w:sz="0" w:space="0" w:color="auto"/>
            <w:right w:val="none" w:sz="0" w:space="0" w:color="auto"/>
          </w:divBdr>
        </w:div>
      </w:divsChild>
    </w:div>
    <w:div w:id="11761911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424">
          <w:marLeft w:val="403"/>
          <w:marRight w:val="0"/>
          <w:marTop w:val="86"/>
          <w:marBottom w:val="0"/>
          <w:divBdr>
            <w:top w:val="none" w:sz="0" w:space="0" w:color="auto"/>
            <w:left w:val="none" w:sz="0" w:space="0" w:color="auto"/>
            <w:bottom w:val="none" w:sz="0" w:space="0" w:color="auto"/>
            <w:right w:val="none" w:sz="0" w:space="0" w:color="auto"/>
          </w:divBdr>
        </w:div>
        <w:div w:id="1776167275">
          <w:marLeft w:val="403"/>
          <w:marRight w:val="0"/>
          <w:marTop w:val="86"/>
          <w:marBottom w:val="0"/>
          <w:divBdr>
            <w:top w:val="none" w:sz="0" w:space="0" w:color="auto"/>
            <w:left w:val="none" w:sz="0" w:space="0" w:color="auto"/>
            <w:bottom w:val="none" w:sz="0" w:space="0" w:color="auto"/>
            <w:right w:val="none" w:sz="0" w:space="0" w:color="auto"/>
          </w:divBdr>
        </w:div>
        <w:div w:id="1717512443">
          <w:marLeft w:val="965"/>
          <w:marRight w:val="0"/>
          <w:marTop w:val="77"/>
          <w:marBottom w:val="0"/>
          <w:divBdr>
            <w:top w:val="none" w:sz="0" w:space="0" w:color="auto"/>
            <w:left w:val="none" w:sz="0" w:space="0" w:color="auto"/>
            <w:bottom w:val="none" w:sz="0" w:space="0" w:color="auto"/>
            <w:right w:val="none" w:sz="0" w:space="0" w:color="auto"/>
          </w:divBdr>
        </w:div>
      </w:divsChild>
    </w:div>
    <w:div w:id="12568624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46706354">
      <w:bodyDiv w:val="1"/>
      <w:marLeft w:val="0"/>
      <w:marRight w:val="0"/>
      <w:marTop w:val="0"/>
      <w:marBottom w:val="0"/>
      <w:divBdr>
        <w:top w:val="none" w:sz="0" w:space="0" w:color="auto"/>
        <w:left w:val="none" w:sz="0" w:space="0" w:color="auto"/>
        <w:bottom w:val="none" w:sz="0" w:space="0" w:color="auto"/>
        <w:right w:val="none" w:sz="0" w:space="0" w:color="auto"/>
      </w:divBdr>
      <w:divsChild>
        <w:div w:id="1393652813">
          <w:marLeft w:val="403"/>
          <w:marRight w:val="0"/>
          <w:marTop w:val="86"/>
          <w:marBottom w:val="0"/>
          <w:divBdr>
            <w:top w:val="none" w:sz="0" w:space="0" w:color="auto"/>
            <w:left w:val="none" w:sz="0" w:space="0" w:color="auto"/>
            <w:bottom w:val="none" w:sz="0" w:space="0" w:color="auto"/>
            <w:right w:val="none" w:sz="0" w:space="0" w:color="auto"/>
          </w:divBdr>
        </w:div>
        <w:div w:id="10304480">
          <w:marLeft w:val="403"/>
          <w:marRight w:val="0"/>
          <w:marTop w:val="86"/>
          <w:marBottom w:val="0"/>
          <w:divBdr>
            <w:top w:val="none" w:sz="0" w:space="0" w:color="auto"/>
            <w:left w:val="none" w:sz="0" w:space="0" w:color="auto"/>
            <w:bottom w:val="none" w:sz="0" w:space="0" w:color="auto"/>
            <w:right w:val="none" w:sz="0" w:space="0" w:color="auto"/>
          </w:divBdr>
        </w:div>
        <w:div w:id="2088961844">
          <w:marLeft w:val="965"/>
          <w:marRight w:val="0"/>
          <w:marTop w:val="77"/>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4821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8</cp:revision>
  <dcterms:created xsi:type="dcterms:W3CDTF">2021-08-24T17:46:00Z</dcterms:created>
  <dcterms:modified xsi:type="dcterms:W3CDTF">2021-08-26T14:12:00Z</dcterms:modified>
</cp:coreProperties>
</file>